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line="276" w:lineRule="auto"/>
        <w:jc w:val="right"/>
      </w:pPr>
      <w:r>
        <w:rPr>
          <w:b/>
          <w:bCs/>
          <w:sz w:val="32"/>
          <w:szCs w:val="32"/>
        </w:rPr>
        <w:t>All. 1</w:t>
      </w:r>
    </w:p>
    <w:p>
      <w:pPr>
        <w:pStyle w:val="style0"/>
        <w:spacing w:line="276" w:lineRule="auto"/>
        <w:jc w:val="right"/>
      </w:pPr>
      <w:r>
        <w:rPr/>
      </w:r>
    </w:p>
    <w:p>
      <w:pPr>
        <w:pStyle w:val="style0"/>
        <w:spacing w:line="276" w:lineRule="auto"/>
        <w:jc w:val="center"/>
      </w:pPr>
      <w:r>
        <w:rPr>
          <w:b/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DIPARTIMENTO DI SCIENZE POLITICHE, GIURIDICHE E STUDI INTERNAZIONALI DELL’UNIVERSITA’ DI PADOVA</w:t>
      </w:r>
    </w:p>
    <w:p>
      <w:pPr>
        <w:pStyle w:val="style0"/>
        <w:pBdr>
          <w:bottom w:color="EFEFEF" w:space="0" w:sz="6" w:val="single"/>
        </w:pBdr>
        <w:spacing w:after="163" w:before="0" w:line="360" w:lineRule="auto"/>
        <w:jc w:val="center"/>
      </w:pPr>
      <w:r>
        <w:rPr>
          <w:rFonts w:ascii="Bookman Old Style" w:hAnsi="Bookman Old Style"/>
          <w:b w:val="false"/>
          <w:bCs w:val="false"/>
          <w:color w:val="000000"/>
          <w:sz w:val="24"/>
          <w:szCs w:val="24"/>
          <w:u w:val="none"/>
        </w:rPr>
        <w:t xml:space="preserve">INIZIATIVA DEGLI STUDENTI DEL CORSO TRIENNALE DI </w:t>
      </w:r>
      <w:hyperlink r:id="rId2">
        <w:r>
          <w:rPr>
            <w:rStyle w:val="style19"/>
            <w:rStyle w:val="style19"/>
            <w:rFonts w:ascii="Bookman Old Style" w:cs="Arial" w:eastAsia="Times New Roman" w:hAnsi="Bookman Old Style"/>
            <w:b w:val="false"/>
            <w:bCs w:val="false"/>
            <w:color w:val="000000"/>
            <w:sz w:val="24"/>
            <w:szCs w:val="24"/>
            <w:u w:val="none"/>
            <w:lang w:eastAsia="it-IT"/>
          </w:rPr>
          <w:t>SCIENZE POLITICHE, STUDI INTERNAZIONALI, GOVERNO DELLE AMMINISTRAZIONI E MAGISTRALE</w:t>
        </w:r>
      </w:hyperlink>
      <w:r>
        <w:rPr>
          <w:rFonts w:ascii="Bookman Old Style" w:cs="Arial" w:eastAsia="Times New Roman" w:hAnsi="Bookman Old Style"/>
          <w:bCs/>
          <w:color w:val="000000"/>
          <w:sz w:val="24"/>
          <w:szCs w:val="24"/>
          <w:lang w:eastAsia="it-IT"/>
        </w:rPr>
        <w:t xml:space="preserve"> POLITICA INTERNAZIONALE</w:t>
      </w:r>
      <w:r>
        <w:rPr>
          <w:rFonts w:ascii="Bookman Old Style" w:cs="Arial" w:eastAsia="Times New Roman" w:hAnsi="Bookman Old Style"/>
          <w:color w:val="000000"/>
          <w:sz w:val="24"/>
          <w:szCs w:val="24"/>
          <w:lang w:eastAsia="it-IT"/>
        </w:rPr>
        <w:t xml:space="preserve"> E DIPLOMAZIA, E STUDI EUROPEI</w:t>
      </w:r>
    </w:p>
    <w:p>
      <w:pPr>
        <w:pStyle w:val="style0"/>
        <w:spacing w:line="276" w:lineRule="auto"/>
        <w:jc w:val="center"/>
      </w:pPr>
      <w:r>
        <w:rPr>
          <w:b/>
          <w:sz w:val="32"/>
          <w:szCs w:val="32"/>
        </w:rPr>
        <w:t>CONVEGNO PER IL CENTENARIO DELLA GRANDE GUERRA</w:t>
      </w:r>
    </w:p>
    <w:p>
      <w:pPr>
        <w:pStyle w:val="style0"/>
        <w:spacing w:line="276" w:lineRule="auto"/>
        <w:jc w:val="center"/>
      </w:pPr>
      <w:r>
        <w:rPr>
          <w:b/>
          <w:sz w:val="32"/>
          <w:szCs w:val="32"/>
        </w:rPr>
        <w:t>1915! Dal Patto di Londra al Popolo in guerra</w:t>
      </w:r>
    </w:p>
    <w:p>
      <w:pPr>
        <w:pStyle w:val="style0"/>
        <w:spacing w:line="276" w:lineRule="auto"/>
        <w:jc w:val="center"/>
      </w:pPr>
      <w:r>
        <w:rPr>
          <w:b/>
          <w:sz w:val="24"/>
          <w:szCs w:val="24"/>
        </w:rPr>
        <w:t>LUNEDÌ 27 aprile 2015, Dipartimento SPGI, Aula M, via del Santo 28,</w:t>
      </w:r>
    </w:p>
    <w:p>
      <w:pPr>
        <w:pStyle w:val="style0"/>
        <w:spacing w:line="276" w:lineRule="auto"/>
        <w:jc w:val="center"/>
      </w:pPr>
      <w:r>
        <w:rPr/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9 apertura con saluti del convegno da parte Arian Meo, membro del Comitato Studentesco Promotore</w:t>
      </w:r>
    </w:p>
    <w:p>
      <w:pPr>
        <w:pStyle w:val="style0"/>
        <w:spacing w:after="0" w:before="0" w:line="360" w:lineRule="auto"/>
      </w:pPr>
      <w:r>
        <w:rPr/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bidi="ar-SA" w:eastAsia="it-IT" w:val="it-IT"/>
        </w:rPr>
        <w:t>Presiede  Filiberto Agostini</w:t>
      </w:r>
    </w:p>
    <w:p>
      <w:pPr>
        <w:pStyle w:val="style0"/>
        <w:spacing w:after="0" w:before="0" w:line="360" w:lineRule="auto"/>
      </w:pPr>
      <w:r>
        <w:rPr/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Saluti: </w:t>
      </w:r>
    </w:p>
    <w:p>
      <w:pPr>
        <w:pStyle w:val="style91"/>
        <w:numPr>
          <w:ilvl w:val="0"/>
          <w:numId w:val="1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Antonio Varsori ,  </w:t>
      </w:r>
      <w:r>
        <w:rPr>
          <w:rFonts w:ascii="Times New Roman" w:cs="Times New Roman" w:hAnsi="Times New Roman"/>
          <w:sz w:val="22"/>
          <w:szCs w:val="22"/>
        </w:rPr>
        <w:t>Direttore del Dipartimento di Scienze Politiche, Giuridiche e Studi Internazionali.</w:t>
      </w:r>
    </w:p>
    <w:p>
      <w:pPr>
        <w:pStyle w:val="style91"/>
        <w:numPr>
          <w:ilvl w:val="0"/>
          <w:numId w:val="1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Giovanni Luigi Fontana,   Presidente del Comitato per il Centenario della Grande Guerra dell’Università di Padova e Direttore del Dipartimento di Scienze Storiche Geografiche e dell'Antichità.</w:t>
      </w:r>
    </w:p>
    <w:p>
      <w:pPr>
        <w:pStyle w:val="style91"/>
        <w:numPr>
          <w:ilvl w:val="0"/>
          <w:numId w:val="1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Flavio Rodeghiero,  assessore alla cultura del Comune di Padova. </w:t>
      </w:r>
    </w:p>
    <w:p>
      <w:pPr>
        <w:pStyle w:val="style0"/>
        <w:spacing w:after="0" w:before="0" w:line="360" w:lineRule="auto"/>
      </w:pPr>
      <w:r>
        <w:rPr/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9, 30 Interventi di membri del Comitato  Promotore</w:t>
      </w:r>
    </w:p>
    <w:p>
      <w:pPr>
        <w:pStyle w:val="style0"/>
        <w:spacing w:after="0" w:before="0" w:line="360" w:lineRule="auto"/>
      </w:pPr>
      <w:r>
        <w:rPr/>
      </w:r>
    </w:p>
    <w:p>
      <w:pPr>
        <w:pStyle w:val="style91"/>
        <w:numPr>
          <w:ilvl w:val="0"/>
          <w:numId w:val="2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Arian Meo: Antonio Salandra “il Triplicismo di Facciata”</w:t>
      </w:r>
    </w:p>
    <w:p>
      <w:pPr>
        <w:pStyle w:val="style91"/>
        <w:numPr>
          <w:ilvl w:val="0"/>
          <w:numId w:val="2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Nicole Ghirardo: “Il voltagabbana dell’Italia”</w:t>
      </w:r>
    </w:p>
    <w:p>
      <w:pPr>
        <w:pStyle w:val="style91"/>
        <w:numPr>
          <w:ilvl w:val="0"/>
          <w:numId w:val="2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Francesco Carraro: La spedizione di Fiume</w:t>
      </w:r>
    </w:p>
    <w:p>
      <w:pPr>
        <w:pStyle w:val="style91"/>
        <w:numPr>
          <w:ilvl w:val="0"/>
          <w:numId w:val="2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Marco Vercillo: La Pace non punitiva</w:t>
      </w:r>
    </w:p>
    <w:p>
      <w:pPr>
        <w:pStyle w:val="style91"/>
        <w:numPr>
          <w:ilvl w:val="0"/>
          <w:numId w:val="2"/>
        </w:numPr>
        <w:spacing w:after="0" w:before="0" w:line="360" w:lineRule="auto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Luca Strapazzon.  “Luigi Albertini è l'intreccio interventista”</w:t>
      </w:r>
    </w:p>
    <w:p>
      <w:pPr>
        <w:pStyle w:val="style91"/>
        <w:spacing w:after="0" w:before="0" w:line="360" w:lineRule="auto"/>
        <w:ind w:hanging="0" w:left="720" w:right="0"/>
      </w:pPr>
      <w:r>
        <w:rPr/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10,00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  Antonio Varsori: (Università di Padova) “Dalla Neutralità all'Intervento”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10,20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 Marco Mondini: (Fondazione Bruno Klesser)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"Una guerra differente. Il conflitto italo-austriaco in prospettiva comparata"</w:t>
      </w:r>
      <w:r>
        <w:rPr>
          <w:rFonts w:ascii="Times New Roman" w:hAnsi="Times New Roman"/>
          <w:sz w:val="22"/>
          <w:szCs w:val="22"/>
        </w:rPr>
        <w:t xml:space="preserve"> 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10,40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 David Burigana ( Università di Padova) “Scienza e Tecnologia: nuovo fronte per l'Italia?” 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11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Dibattito (30 minuti)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11,30 Pausa Caffè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Presiede Antonio Varsori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>Ore 12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</w:t>
      </w: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color w:val="000000"/>
          <w:sz w:val="22"/>
          <w:szCs w:val="22"/>
          <w:lang w:eastAsia="it-IT"/>
        </w:rPr>
        <w:t xml:space="preserve"> Carlo Perucchetti (Centro Studi Musica e Grande Guerra di Reggio Emilia) “Fuori i Barbari!” Musica Italiana per l'Interventismo.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 xml:space="preserve">Ore 12,20 </w:t>
      </w:r>
      <w:r>
        <w:rPr>
          <w:rFonts w:ascii="Times New Roman" w:cs="Times New Roman" w:eastAsia="Times New Roman" w:hAnsi="Times New Roman"/>
          <w:b w:val="false"/>
          <w:bCs w:val="false"/>
          <w:color w:val="000000"/>
          <w:sz w:val="22"/>
          <w:szCs w:val="22"/>
          <w:lang w:eastAsia="it-IT"/>
        </w:rPr>
        <w:t xml:space="preserve">Prof. Roberto Bianchi: (Università di Firenze)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2"/>
          <w:szCs w:val="22"/>
          <w:lang w:eastAsia="it-IT"/>
        </w:rPr>
        <w:t>“</w:t>
      </w:r>
      <w:bookmarkStart w:id="0" w:name="Bookmark"/>
      <w:bookmarkStart w:id="1" w:name="Bookmark1"/>
      <w:bookmarkEnd w:id="1"/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  <w:lang w:eastAsia="it-IT"/>
        </w:rPr>
        <w:t>Un paese che resta diviso: il fronte interno e le opposizioni alla guerra</w:t>
      </w:r>
      <w:bookmarkEnd w:id="0"/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2"/>
          <w:szCs w:val="22"/>
          <w:lang w:eastAsia="it-IT"/>
        </w:rPr>
        <w:t>”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bCs/>
          <w:color w:val="000000"/>
          <w:sz w:val="22"/>
          <w:szCs w:val="22"/>
          <w:lang w:eastAsia="it-IT"/>
        </w:rPr>
        <w:t>Ore  12,40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 xml:space="preserve">  Filiberto Agostini: (Università di Padova) “La Grande Guerra: aspetti sociali e amministrativi”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 xml:space="preserve">Ore 13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it-IT"/>
        </w:rPr>
        <w:t>Dibattito</w:t>
      </w:r>
    </w:p>
    <w:p>
      <w:pPr>
        <w:pStyle w:val="style0"/>
        <w:spacing w:after="0" w:before="0" w:line="360" w:lineRule="auto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it-IT"/>
        </w:rPr>
        <w:t xml:space="preserve">Ore 13,30  </w:t>
      </w:r>
      <w:r>
        <w:rPr>
          <w:rFonts w:ascii="Times New Roman" w:cs="Times New Roman" w:eastAsia="Times New Roman" w:hAnsi="Times New Roman"/>
          <w:b w:val="false"/>
          <w:bCs w:val="false"/>
          <w:color w:val="000000"/>
          <w:sz w:val="22"/>
          <w:szCs w:val="22"/>
          <w:lang w:eastAsia="it-IT"/>
        </w:rPr>
        <w:t>Chiusura convegno</w:t>
      </w:r>
    </w:p>
    <w:p>
      <w:pPr>
        <w:pStyle w:val="style0"/>
        <w:spacing w:line="360" w:lineRule="auto"/>
      </w:pPr>
      <w:r>
        <w:rPr>
          <w:rFonts w:ascii="Times New Roman" w:cs="Calibri" w:eastAsia="DejaVu Sans" w:hAnsi="Times New Roman"/>
          <w:b/>
          <w:bCs/>
          <w:color w:val="00000A"/>
          <w:sz w:val="22"/>
          <w:szCs w:val="22"/>
          <w:lang w:bidi="ar-SA" w:eastAsia="en-US" w:val="it-IT"/>
        </w:rPr>
        <w:t xml:space="preserve">Ore 15-16  </w:t>
      </w: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Visita guidata al Museo della Terza Armata a Padova, a cura del Profe. Filiberto Agostini (Università di Padova)</w:t>
      </w:r>
    </w:p>
    <w:p>
      <w:pPr>
        <w:pStyle w:val="style0"/>
        <w:spacing w:line="360" w:lineRule="auto"/>
      </w:pPr>
      <w:r>
        <w:rPr>
          <w:rFonts w:cs="Calibri" w:eastAsia="DejaVu Sans"/>
          <w:b/>
          <w:bCs/>
          <w:color w:val="00000A"/>
          <w:sz w:val="22"/>
          <w:szCs w:val="22"/>
          <w:lang w:bidi="ar-SA" w:eastAsia="en-US" w:val="it-IT"/>
        </w:rPr>
        <w:t>L'iniziativa è realizzata :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Con il Contributo e il Patrocinio del Dipartimento di Scienze Politiche,Giuridiche e Studi Internazionali. (SPGI) dell'Università di Padova.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Con il Patrocinio dei Seguenti enti: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Comitato d'Ateneo per il Centenario Grande Guerra (Università di Padova)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 xml:space="preserve"> </w:t>
      </w: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Centro Interuniversitario di Studi e Ricerche Storico Militari. (CISRSM)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 xml:space="preserve"> </w:t>
      </w: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Centro Studi Musica e Grande Guerra di Reggio Emilia.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Comune di Padova</w:t>
      </w:r>
    </w:p>
    <w:p>
      <w:pPr>
        <w:pStyle w:val="style0"/>
        <w:numPr>
          <w:ilvl w:val="0"/>
          <w:numId w:val="3"/>
        </w:numPr>
        <w:spacing w:line="360" w:lineRule="auto"/>
      </w:pPr>
      <w:r>
        <w:rPr>
          <w:rFonts w:ascii="Times New Roman" w:cs="Calibri" w:eastAsia="DejaVu Sans" w:hAnsi="Times New Roman"/>
          <w:b w:val="false"/>
          <w:bCs w:val="false"/>
          <w:color w:val="00000A"/>
          <w:sz w:val="22"/>
          <w:szCs w:val="22"/>
          <w:lang w:bidi="ar-SA" w:eastAsia="en-US" w:val="it-IT"/>
        </w:rPr>
        <w:t>Società Italiana di Storia Internazionale (S.I.S.I.)</w:t>
      </w:r>
    </w:p>
    <w:p>
      <w:pPr>
        <w:pStyle w:val="style0"/>
        <w:spacing w:line="360" w:lineRule="auto"/>
      </w:pPr>
      <w:r>
        <w:rPr/>
      </w:r>
    </w:p>
    <w:p>
      <w:pPr>
        <w:pStyle w:val="style0"/>
        <w:spacing w:after="160" w:before="0" w:line="360" w:lineRule="auto"/>
      </w:pPr>
      <w:r>
        <w:rPr/>
      </w:r>
    </w:p>
    <w:sectPr>
      <w:footerReference r:id="rId3" w:type="default"/>
      <w:type w:val="nextPage"/>
      <w:pgSz w:h="16838" w:w="11906"/>
      <w:pgMar w:bottom="1134" w:footer="708" w:gutter="0" w:header="0" w:left="993" w:right="1133" w:top="1417"/>
      <w:pgNumType w:fmt="decimal"/>
      <w:formProt w:val="false"/>
      <w:textDirection w:val="lrTb"/>
      <w:docGrid w:charSpace="5734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0"/>
    <w:family w:val="roman"/>
    <w:pitch w:val="variable"/>
  </w:font>
  <w:font w:name="Wingdings">
    <w:charset w:val="02"/>
    <w:family w:val="auto"/>
    <w:pitch w:val="default"/>
  </w:font>
  <w:font w:name="Courier New">
    <w:charset w:val="80"/>
    <w:family w:val="modern"/>
    <w:pitch w:val="fixed"/>
  </w:font>
  <w:font w:name="Symbol">
    <w:charset w:val="02"/>
    <w:family w:val="auto"/>
    <w:pitch w:val="variable"/>
  </w:font>
  <w:font w:name="OpenSymbol">
    <w:altName w:val="Arial Unicode MS"/>
    <w:charset w:val="8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89"/>
      <w:jc w:val="right"/>
    </w:pPr>
    <w:r>
      <w:rPr/>
    </w:r>
  </w:p>
</w:ftr>
</file>

<file path=word/numbering.xml><?xml version="1.0" encoding="utf-8"?>
<w:numbering xmlns:w="http://schemas.openxmlformats.org/wordprocessingml/2006/main">
  <w:abstractNum w:abstractNumId="1">
    <w:lvl w:ilvl="0">
      <w:start w:val="1"/>
      <w:numFmt w:val="bullet"/>
      <w:lvlText w:val=""/>
      <w:lvlJc w:val="left"/>
      <w:pPr>
        <w:ind w:hanging="360" w:left="720"/>
      </w:pPr>
      <w:rPr>
        <w:rFonts w:ascii="Wingdings" w:cs="Wingdings" w:hAnsi="Wingdings" w:hint="default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cs="Wingdings" w:hAnsi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720"/>
      </w:pPr>
      <w:rPr>
        <w:rFonts w:ascii="Symbol" w:cs="Symbol" w:hAnsi="Symbol" w:hint="default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cs="Wingdings" w:hAnsi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cs="Symbol" w:hAnsi="Symbol" w:hint="default"/>
      </w:rPr>
    </w:lvl>
    <w:lvl w:ilvl="1">
      <w:start w:val="1"/>
      <w:numFmt w:val="bullet"/>
      <w:lvlText w:val="◦"/>
      <w:lvlJc w:val="left"/>
      <w:pPr>
        <w:tabs>
          <w:tab w:pos="1080" w:val="num"/>
        </w:tabs>
        <w:ind w:hanging="360" w:left="1080"/>
      </w:pPr>
      <w:rPr>
        <w:rFonts w:ascii="OpenSymbol" w:cs="OpenSymbol" w:hAnsi="OpenSymbol" w:hint="default"/>
      </w:rPr>
    </w:lvl>
    <w:lvl w:ilvl="2">
      <w:start w:val="1"/>
      <w:numFmt w:val="bullet"/>
      <w:lvlText w:val="▪"/>
      <w:lvlJc w:val="left"/>
      <w:pPr>
        <w:tabs>
          <w:tab w:pos="1440" w:val="num"/>
        </w:tabs>
        <w:ind w:hanging="360" w:left="1440"/>
      </w:pPr>
      <w:rPr>
        <w:rFonts w:ascii="OpenSymbol" w:cs="OpenSymbol" w:hAnsi="OpenSymbol" w:hint="default"/>
      </w:rPr>
    </w:lvl>
    <w:lvl w:ilvl="3">
      <w:start w:val="1"/>
      <w:numFmt w:val="bullet"/>
      <w:lvlText w:val=""/>
      <w:lvlJc w:val="left"/>
      <w:pPr>
        <w:tabs>
          <w:tab w:pos="1800" w:val="num"/>
        </w:tabs>
        <w:ind w:hanging="360" w:left="1800"/>
      </w:pPr>
      <w:rPr>
        <w:rFonts w:ascii="Symbol" w:cs="Symbol" w:hAnsi="Symbol" w:hint="default"/>
      </w:rPr>
    </w:lvl>
    <w:lvl w:ilvl="4">
      <w:start w:val="1"/>
      <w:numFmt w:val="bullet"/>
      <w:lvlText w:val="◦"/>
      <w:lvlJc w:val="left"/>
      <w:pPr>
        <w:tabs>
          <w:tab w:pos="2160" w:val="num"/>
        </w:tabs>
        <w:ind w:hanging="360" w:left="2160"/>
      </w:pPr>
      <w:rPr>
        <w:rFonts w:ascii="OpenSymbol" w:cs="OpenSymbol" w:hAnsi="OpenSymbol" w:hint="default"/>
      </w:rPr>
    </w:lvl>
    <w:lvl w:ilvl="5">
      <w:start w:val="1"/>
      <w:numFmt w:val="bullet"/>
      <w:lvlText w:val="▪"/>
      <w:lvlJc w:val="left"/>
      <w:pPr>
        <w:tabs>
          <w:tab w:pos="2520" w:val="num"/>
        </w:tabs>
        <w:ind w:hanging="360" w:left="2520"/>
      </w:pPr>
      <w:rPr>
        <w:rFonts w:ascii="OpenSymbol" w:cs="OpenSymbol" w:hAnsi="OpenSymbol" w:hint="default"/>
      </w:rPr>
    </w:lvl>
    <w:lvl w:ilvl="6">
      <w:start w:val="1"/>
      <w:numFmt w:val="bullet"/>
      <w:lvlText w:val=""/>
      <w:lvlJc w:val="left"/>
      <w:pPr>
        <w:tabs>
          <w:tab w:pos="2880" w:val="num"/>
        </w:tabs>
        <w:ind w:hanging="360" w:left="2880"/>
      </w:pPr>
      <w:rPr>
        <w:rFonts w:ascii="Symbol" w:cs="Symbol" w:hAnsi="Symbol" w:hint="default"/>
      </w:rPr>
    </w:lvl>
    <w:lvl w:ilvl="7">
      <w:start w:val="1"/>
      <w:numFmt w:val="bullet"/>
      <w:lvlText w:val="◦"/>
      <w:lvlJc w:val="left"/>
      <w:pPr>
        <w:tabs>
          <w:tab w:pos="3240" w:val="num"/>
        </w:tabs>
        <w:ind w:hanging="360" w:left="3240"/>
      </w:pPr>
      <w:rPr>
        <w:rFonts w:ascii="OpenSymbol" w:cs="OpenSymbol" w:hAnsi="OpenSymbol" w:hint="default"/>
      </w:rPr>
    </w:lvl>
    <w:lvl w:ilvl="8">
      <w:start w:val="1"/>
      <w:numFmt w:val="bullet"/>
      <w:lvlText w:val="▪"/>
      <w:lvlJc w:val="left"/>
      <w:pPr>
        <w:tabs>
          <w:tab w:pos="3600" w:val="num"/>
        </w:tabs>
        <w:ind w:hanging="360" w:left="3600"/>
      </w:pPr>
      <w:rPr>
        <w:rFonts w:ascii="OpenSymbol" w:cs="OpenSymbol" w:hAnsi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tyles.xml><?xml version="1.0" encoding="utf-8"?>
<w:styles xmlns:w="http://schemas.openxmlformats.org/wordprocessingml/2006/main">
  <w:style w:styleId="style0" w:type="paragraph">
    <w:name w:val="Predefinito"/>
    <w:next w:val="style0"/>
    <w:pPr>
      <w:widowControl/>
      <w:tabs>
        <w:tab w:leader="none" w:pos="708" w:val="left"/>
      </w:tabs>
      <w:suppressAutoHyphens w:val="true"/>
      <w:spacing w:after="160" w:before="0" w:line="252" w:lineRule="auto"/>
      <w:jc w:val="left"/>
    </w:pPr>
    <w:rPr>
      <w:rFonts w:ascii="Calibri" w:cs="Calibri" w:eastAsia="DejaVu Sans" w:hAnsi="Calibri"/>
      <w:color w:val="00000A"/>
      <w:sz w:val="22"/>
      <w:szCs w:val="22"/>
      <w:lang w:bidi="ar-SA" w:eastAsia="en-US" w:val="it-IT"/>
    </w:rPr>
  </w:style>
  <w:style w:styleId="style15" w:type="character">
    <w:name w:val="Default Paragraph Font"/>
    <w:next w:val="style15"/>
    <w:rPr/>
  </w:style>
  <w:style w:styleId="style16" w:type="character">
    <w:name w:val="Intestazione Carattere"/>
    <w:basedOn w:val="style15"/>
    <w:next w:val="style16"/>
    <w:rPr/>
  </w:style>
  <w:style w:styleId="style17" w:type="character">
    <w:name w:val="Piè di pagina Carattere"/>
    <w:basedOn w:val="style15"/>
    <w:next w:val="style17"/>
    <w:rPr/>
  </w:style>
  <w:style w:styleId="style18" w:type="character">
    <w:name w:val="Testo fumetto Carattere"/>
    <w:basedOn w:val="style15"/>
    <w:next w:val="style18"/>
    <w:rPr>
      <w:rFonts w:ascii="Tahoma" w:cs="Tahoma" w:hAnsi="Tahoma"/>
      <w:sz w:val="16"/>
      <w:szCs w:val="16"/>
    </w:rPr>
  </w:style>
  <w:style w:styleId="style19" w:type="character">
    <w:name w:val="Collegamento Internet"/>
    <w:basedOn w:val="style15"/>
    <w:next w:val="style19"/>
    <w:rPr>
      <w:color w:val="0000FF"/>
      <w:u w:val="single"/>
      <w:lang w:bidi="it-IT" w:eastAsia="it-IT" w:val="it-IT"/>
    </w:rPr>
  </w:style>
  <w:style w:styleId="style20" w:type="character">
    <w:name w:val="Enfasi"/>
    <w:basedOn w:val="style15"/>
    <w:next w:val="style20"/>
    <w:rPr>
      <w:i/>
      <w:iCs/>
    </w:rPr>
  </w:style>
  <w:style w:styleId="style21" w:type="character">
    <w:name w:val="ListLabel 1"/>
    <w:next w:val="style21"/>
    <w:rPr>
      <w:sz w:val="20"/>
    </w:rPr>
  </w:style>
  <w:style w:styleId="style22" w:type="character">
    <w:name w:val="ListLabel 2"/>
    <w:next w:val="style22"/>
    <w:rPr>
      <w:color w:val="00000A"/>
    </w:rPr>
  </w:style>
  <w:style w:styleId="style23" w:type="character">
    <w:name w:val="ListLabel 3"/>
    <w:next w:val="style23"/>
    <w:rPr>
      <w:rFonts w:cs="Courier New"/>
    </w:rPr>
  </w:style>
  <w:style w:styleId="style24" w:type="character">
    <w:name w:val="ListLabel 4"/>
    <w:next w:val="style24"/>
    <w:rPr>
      <w:rFonts w:cs="Times New Roman" w:eastAsia="Times New Roman"/>
    </w:rPr>
  </w:style>
  <w:style w:styleId="style25" w:type="character">
    <w:name w:val="ListLabel 5"/>
    <w:next w:val="style25"/>
    <w:rPr>
      <w:rFonts w:cs="Symbol"/>
      <w:color w:val="00000A"/>
    </w:rPr>
  </w:style>
  <w:style w:styleId="style26" w:type="character">
    <w:name w:val="ListLabel 6"/>
    <w:next w:val="style26"/>
    <w:rPr>
      <w:rFonts w:cs="Courier New"/>
    </w:rPr>
  </w:style>
  <w:style w:styleId="style27" w:type="character">
    <w:name w:val="ListLabel 7"/>
    <w:next w:val="style27"/>
    <w:rPr>
      <w:rFonts w:cs="Wingdings"/>
    </w:rPr>
  </w:style>
  <w:style w:styleId="style28" w:type="character">
    <w:name w:val="ListLabel 8"/>
    <w:next w:val="style28"/>
    <w:rPr>
      <w:rFonts w:cs="Symbol"/>
    </w:rPr>
  </w:style>
  <w:style w:styleId="style29" w:type="character">
    <w:name w:val="ListLabel 9"/>
    <w:next w:val="style29"/>
    <w:rPr>
      <w:rFonts w:cs="Symbol"/>
    </w:rPr>
  </w:style>
  <w:style w:styleId="style30" w:type="character">
    <w:name w:val="ListLabel 10"/>
    <w:next w:val="style30"/>
    <w:rPr>
      <w:rFonts w:cs="Courier New"/>
    </w:rPr>
  </w:style>
  <w:style w:styleId="style31" w:type="character">
    <w:name w:val="ListLabel 11"/>
    <w:next w:val="style31"/>
    <w:rPr>
      <w:rFonts w:cs="Wingdings"/>
    </w:rPr>
  </w:style>
  <w:style w:styleId="style32" w:type="character">
    <w:name w:val="ListLabel 12"/>
    <w:next w:val="style32"/>
    <w:rPr>
      <w:rFonts w:cs="Symbol"/>
    </w:rPr>
  </w:style>
  <w:style w:styleId="style33" w:type="character">
    <w:name w:val="ListLabel 13"/>
    <w:next w:val="style33"/>
    <w:rPr>
      <w:rFonts w:cs="Courier New"/>
    </w:rPr>
  </w:style>
  <w:style w:styleId="style34" w:type="character">
    <w:name w:val="ListLabel 14"/>
    <w:next w:val="style34"/>
    <w:rPr>
      <w:rFonts w:cs="Wingdings"/>
    </w:rPr>
  </w:style>
  <w:style w:styleId="style35" w:type="character">
    <w:name w:val="ListLabel 15"/>
    <w:next w:val="style35"/>
    <w:rPr>
      <w:rFonts w:cs="Symbol"/>
    </w:rPr>
  </w:style>
  <w:style w:styleId="style36" w:type="character">
    <w:name w:val="ListLabel 16"/>
    <w:next w:val="style36"/>
    <w:rPr>
      <w:rFonts w:cs="Courier New"/>
    </w:rPr>
  </w:style>
  <w:style w:styleId="style37" w:type="character">
    <w:name w:val="ListLabel 17"/>
    <w:next w:val="style37"/>
    <w:rPr>
      <w:rFonts w:cs="Wingdings"/>
    </w:rPr>
  </w:style>
  <w:style w:styleId="style38" w:type="character">
    <w:name w:val="ListLabel 18"/>
    <w:next w:val="style38"/>
    <w:rPr>
      <w:rFonts w:cs="Symbol"/>
    </w:rPr>
  </w:style>
  <w:style w:styleId="style39" w:type="character">
    <w:name w:val="ListLabel 19"/>
    <w:next w:val="style39"/>
    <w:rPr>
      <w:rFonts w:cs="Courier New"/>
    </w:rPr>
  </w:style>
  <w:style w:styleId="style40" w:type="character">
    <w:name w:val="ListLabel 20"/>
    <w:next w:val="style40"/>
    <w:rPr>
      <w:rFonts w:cs="Wingdings"/>
    </w:rPr>
  </w:style>
  <w:style w:styleId="style41" w:type="character">
    <w:name w:val="ListLabel 21"/>
    <w:next w:val="style41"/>
    <w:rPr>
      <w:rFonts w:cs="Symbol"/>
    </w:rPr>
  </w:style>
  <w:style w:styleId="style42" w:type="character">
    <w:name w:val="ListLabel 22"/>
    <w:next w:val="style42"/>
    <w:rPr>
      <w:rFonts w:cs="Courier New"/>
    </w:rPr>
  </w:style>
  <w:style w:styleId="style43" w:type="character">
    <w:name w:val="ListLabel 23"/>
    <w:next w:val="style43"/>
    <w:rPr>
      <w:rFonts w:cs="Wingdings"/>
    </w:rPr>
  </w:style>
  <w:style w:styleId="style44" w:type="character">
    <w:name w:val="ListLabel 24"/>
    <w:next w:val="style44"/>
    <w:rPr>
      <w:rFonts w:cs="Wingdings"/>
    </w:rPr>
  </w:style>
  <w:style w:styleId="style45" w:type="character">
    <w:name w:val="ListLabel 25"/>
    <w:next w:val="style45"/>
    <w:rPr>
      <w:rFonts w:cs="Courier New"/>
    </w:rPr>
  </w:style>
  <w:style w:styleId="style46" w:type="character">
    <w:name w:val="ListLabel 26"/>
    <w:next w:val="style46"/>
    <w:rPr>
      <w:rFonts w:cs="Symbol"/>
    </w:rPr>
  </w:style>
  <w:style w:styleId="style47" w:type="character">
    <w:name w:val="Punti"/>
    <w:next w:val="style47"/>
    <w:rPr>
      <w:rFonts w:ascii="OpenSymbol" w:cs="OpenSymbol" w:eastAsia="OpenSymbol" w:hAnsi="OpenSymbol"/>
    </w:rPr>
  </w:style>
  <w:style w:styleId="style48" w:type="character">
    <w:name w:val="ListLabel 27"/>
    <w:next w:val="style48"/>
    <w:rPr>
      <w:rFonts w:cs="Wingdings"/>
    </w:rPr>
  </w:style>
  <w:style w:styleId="style49" w:type="character">
    <w:name w:val="ListLabel 28"/>
    <w:next w:val="style49"/>
    <w:rPr>
      <w:rFonts w:cs="Courier New"/>
    </w:rPr>
  </w:style>
  <w:style w:styleId="style50" w:type="character">
    <w:name w:val="ListLabel 29"/>
    <w:next w:val="style50"/>
    <w:rPr>
      <w:rFonts w:cs="Symbol"/>
    </w:rPr>
  </w:style>
  <w:style w:styleId="style51" w:type="character">
    <w:name w:val="ListLabel 30"/>
    <w:next w:val="style51"/>
    <w:rPr>
      <w:rFonts w:cs="Wingdings"/>
    </w:rPr>
  </w:style>
  <w:style w:styleId="style52" w:type="character">
    <w:name w:val="ListLabel 31"/>
    <w:next w:val="style52"/>
    <w:rPr>
      <w:rFonts w:cs="Courier New"/>
    </w:rPr>
  </w:style>
  <w:style w:styleId="style53" w:type="character">
    <w:name w:val="ListLabel 32"/>
    <w:next w:val="style53"/>
    <w:rPr>
      <w:rFonts w:cs="Symbol"/>
    </w:rPr>
  </w:style>
  <w:style w:styleId="style54" w:type="character">
    <w:name w:val="ListLabel 33"/>
    <w:next w:val="style54"/>
    <w:rPr>
      <w:rFonts w:cs="Wingdings"/>
    </w:rPr>
  </w:style>
  <w:style w:styleId="style55" w:type="character">
    <w:name w:val="ListLabel 34"/>
    <w:next w:val="style55"/>
    <w:rPr>
      <w:rFonts w:cs="Courier New"/>
    </w:rPr>
  </w:style>
  <w:style w:styleId="style56" w:type="character">
    <w:name w:val="ListLabel 35"/>
    <w:next w:val="style56"/>
    <w:rPr>
      <w:rFonts w:cs="Symbol"/>
    </w:rPr>
  </w:style>
  <w:style w:styleId="style57" w:type="character">
    <w:name w:val="ListLabel 36"/>
    <w:next w:val="style57"/>
    <w:rPr>
      <w:rFonts w:cs="Wingdings"/>
    </w:rPr>
  </w:style>
  <w:style w:styleId="style58" w:type="character">
    <w:name w:val="ListLabel 37"/>
    <w:next w:val="style58"/>
    <w:rPr>
      <w:rFonts w:cs="Courier New"/>
    </w:rPr>
  </w:style>
  <w:style w:styleId="style59" w:type="character">
    <w:name w:val="ListLabel 38"/>
    <w:next w:val="style59"/>
    <w:rPr>
      <w:rFonts w:cs="Symbol"/>
    </w:rPr>
  </w:style>
  <w:style w:styleId="style60" w:type="character">
    <w:name w:val="ListLabel 39"/>
    <w:next w:val="style60"/>
    <w:rPr>
      <w:rFonts w:cs="Wingdings"/>
    </w:rPr>
  </w:style>
  <w:style w:styleId="style61" w:type="character">
    <w:name w:val="ListLabel 40"/>
    <w:next w:val="style61"/>
    <w:rPr>
      <w:rFonts w:cs="Courier New"/>
    </w:rPr>
  </w:style>
  <w:style w:styleId="style62" w:type="character">
    <w:name w:val="ListLabel 41"/>
    <w:next w:val="style62"/>
    <w:rPr>
      <w:rFonts w:cs="Symbol"/>
    </w:rPr>
  </w:style>
  <w:style w:styleId="style63" w:type="character">
    <w:name w:val="ListLabel 42"/>
    <w:next w:val="style63"/>
    <w:rPr>
      <w:rFonts w:cs="Wingdings"/>
    </w:rPr>
  </w:style>
  <w:style w:styleId="style64" w:type="character">
    <w:name w:val="ListLabel 43"/>
    <w:next w:val="style64"/>
    <w:rPr>
      <w:rFonts w:cs="Courier New"/>
    </w:rPr>
  </w:style>
  <w:style w:styleId="style65" w:type="character">
    <w:name w:val="ListLabel 44"/>
    <w:next w:val="style65"/>
    <w:rPr>
      <w:rFonts w:cs="Symbol"/>
    </w:rPr>
  </w:style>
  <w:style w:styleId="style66" w:type="character">
    <w:name w:val="ListLabel 45"/>
    <w:next w:val="style66"/>
    <w:rPr>
      <w:rFonts w:cs="OpenSymbol"/>
    </w:rPr>
  </w:style>
  <w:style w:styleId="style67" w:type="character">
    <w:name w:val="ListLabel 46"/>
    <w:next w:val="style67"/>
    <w:rPr>
      <w:rFonts w:cs="Wingdings"/>
    </w:rPr>
  </w:style>
  <w:style w:styleId="style68" w:type="character">
    <w:name w:val="ListLabel 47"/>
    <w:next w:val="style68"/>
    <w:rPr>
      <w:rFonts w:cs="Courier New"/>
    </w:rPr>
  </w:style>
  <w:style w:styleId="style69" w:type="character">
    <w:name w:val="ListLabel 48"/>
    <w:next w:val="style69"/>
    <w:rPr>
      <w:rFonts w:cs="Symbol"/>
    </w:rPr>
  </w:style>
  <w:style w:styleId="style70" w:type="character">
    <w:name w:val="ListLabel 49"/>
    <w:next w:val="style70"/>
    <w:rPr>
      <w:rFonts w:cs="OpenSymbol"/>
    </w:rPr>
  </w:style>
  <w:style w:styleId="style71" w:type="character">
    <w:name w:val="ListLabel 50"/>
    <w:next w:val="style71"/>
    <w:rPr>
      <w:rFonts w:cs="Wingdings"/>
    </w:rPr>
  </w:style>
  <w:style w:styleId="style72" w:type="character">
    <w:name w:val="ListLabel 51"/>
    <w:next w:val="style72"/>
    <w:rPr>
      <w:rFonts w:cs="Courier New"/>
    </w:rPr>
  </w:style>
  <w:style w:styleId="style73" w:type="character">
    <w:name w:val="ListLabel 52"/>
    <w:next w:val="style73"/>
    <w:rPr>
      <w:rFonts w:cs="Symbol"/>
    </w:rPr>
  </w:style>
  <w:style w:styleId="style74" w:type="character">
    <w:name w:val="ListLabel 53"/>
    <w:next w:val="style74"/>
    <w:rPr>
      <w:rFonts w:cs="OpenSymbol"/>
    </w:rPr>
  </w:style>
  <w:style w:styleId="style75" w:type="character">
    <w:name w:val="ListLabel 54"/>
    <w:next w:val="style75"/>
    <w:rPr>
      <w:rFonts w:cs="Wingdings"/>
    </w:rPr>
  </w:style>
  <w:style w:styleId="style76" w:type="character">
    <w:name w:val="ListLabel 55"/>
    <w:next w:val="style76"/>
    <w:rPr>
      <w:rFonts w:cs="Courier New"/>
    </w:rPr>
  </w:style>
  <w:style w:styleId="style77" w:type="character">
    <w:name w:val="ListLabel 56"/>
    <w:next w:val="style77"/>
    <w:rPr>
      <w:rFonts w:cs="Symbol"/>
    </w:rPr>
  </w:style>
  <w:style w:styleId="style78" w:type="character">
    <w:name w:val="ListLabel 57"/>
    <w:next w:val="style78"/>
    <w:rPr>
      <w:rFonts w:cs="OpenSymbol"/>
    </w:rPr>
  </w:style>
  <w:style w:styleId="style79" w:type="paragraph">
    <w:name w:val="Intestazione"/>
    <w:basedOn w:val="style0"/>
    <w:next w:val="style80"/>
    <w:pPr>
      <w:keepNext/>
      <w:widowControl w:val="false"/>
      <w:suppressAutoHyphens w:val="true"/>
      <w:spacing w:after="120" w:before="240"/>
    </w:pPr>
    <w:rPr>
      <w:rFonts w:ascii="Liberation Sans" w:cs="Lohit Hindi" w:eastAsia="DejaVu Sans" w:hAnsi="Liberation Sans"/>
      <w:color w:val="00000A"/>
      <w:sz w:val="28"/>
      <w:szCs w:val="28"/>
      <w:lang w:bidi="hi-IN" w:eastAsia="zh-CN" w:val="it-IT"/>
    </w:rPr>
  </w:style>
  <w:style w:styleId="style80" w:type="paragraph">
    <w:name w:val="Corpo testo"/>
    <w:basedOn w:val="style0"/>
    <w:next w:val="style80"/>
    <w:pPr>
      <w:spacing w:after="120" w:before="0"/>
    </w:pPr>
    <w:rPr/>
  </w:style>
  <w:style w:styleId="style81" w:type="paragraph">
    <w:name w:val="Elenco"/>
    <w:basedOn w:val="style80"/>
    <w:next w:val="style81"/>
    <w:pPr>
      <w:widowControl w:val="false"/>
      <w:tabs>
        <w:tab w:leader="none" w:pos="709" w:val="left"/>
      </w:tabs>
      <w:suppressAutoHyphens w:val="true"/>
      <w:jc w:val="left"/>
    </w:pPr>
    <w:rPr>
      <w:rFonts w:ascii="Liberation Serif" w:cs="Lohit Hindi" w:eastAsia="SimSun" w:hAnsi="Liberation Serif"/>
      <w:color w:val="00000A"/>
      <w:sz w:val="24"/>
      <w:szCs w:val="24"/>
      <w:lang w:bidi="hi-IN" w:eastAsia="zh-CN" w:val="it-IT"/>
    </w:rPr>
  </w:style>
  <w:style w:styleId="style82" w:type="paragraph">
    <w:name w:val="Didascalia"/>
    <w:basedOn w:val="style0"/>
    <w:next w:val="style82"/>
    <w:pPr>
      <w:widowControl w:val="false"/>
      <w:suppressLineNumbers/>
      <w:suppressAutoHyphens w:val="true"/>
      <w:spacing w:after="120" w:before="120"/>
      <w:jc w:val="left"/>
    </w:pPr>
    <w:rPr>
      <w:rFonts w:ascii="Liberation Serif" w:cs="Lohit Hindi" w:eastAsia="SimSun" w:hAnsi="Liberation Serif"/>
      <w:i/>
      <w:iCs/>
      <w:color w:val="00000A"/>
      <w:sz w:val="24"/>
      <w:szCs w:val="24"/>
      <w:lang w:bidi="hi-IN" w:eastAsia="zh-CN" w:val="it-IT"/>
    </w:rPr>
  </w:style>
  <w:style w:styleId="style83" w:type="paragraph">
    <w:name w:val="Indice"/>
    <w:basedOn w:val="style0"/>
    <w:next w:val="style83"/>
    <w:pPr>
      <w:widowControl w:val="false"/>
      <w:suppressLineNumbers/>
      <w:suppressAutoHyphens w:val="true"/>
      <w:jc w:val="left"/>
    </w:pPr>
    <w:rPr>
      <w:rFonts w:ascii="Liberation Serif" w:cs="Lohit Hindi" w:eastAsia="SimSun" w:hAnsi="Liberation Serif"/>
      <w:color w:val="00000A"/>
      <w:sz w:val="24"/>
      <w:szCs w:val="24"/>
      <w:lang w:bidi="hi-IN" w:eastAsia="zh-CN" w:val="it-IT"/>
    </w:rPr>
  </w:style>
  <w:style w:styleId="style84" w:type="paragraph">
    <w:name w:val="Titolo 1"/>
    <w:basedOn w:val="style85"/>
    <w:next w:val="style84"/>
    <w:pPr/>
    <w:rPr/>
  </w:style>
  <w:style w:styleId="style85" w:type="paragraph">
    <w:name w:val="Titolo"/>
    <w:basedOn w:val="style79"/>
    <w:next w:val="style86"/>
    <w:pPr>
      <w:keepNext/>
      <w:widowControl w:val="false"/>
      <w:suppressAutoHyphens w:val="true"/>
      <w:spacing w:after="120" w:before="240"/>
      <w:jc w:val="center"/>
    </w:pPr>
    <w:rPr>
      <w:rFonts w:ascii="Liberation Sans" w:cs="Mangal" w:eastAsia="Microsoft YaHei" w:hAnsi="Liberation Sans"/>
      <w:b/>
      <w:bCs/>
      <w:color w:val="00000A"/>
      <w:sz w:val="28"/>
      <w:szCs w:val="28"/>
      <w:lang w:bidi="hi-IN" w:eastAsia="zh-CN" w:val="it-IT"/>
    </w:rPr>
  </w:style>
  <w:style w:styleId="style86" w:type="paragraph">
    <w:name w:val="Sottotitolo"/>
    <w:basedOn w:val="style79"/>
    <w:next w:val="style80"/>
    <w:pPr>
      <w:jc w:val="center"/>
    </w:pPr>
    <w:rPr>
      <w:i/>
      <w:iCs/>
      <w:sz w:val="28"/>
      <w:szCs w:val="28"/>
    </w:rPr>
  </w:style>
  <w:style w:styleId="style87" w:type="paragraph">
    <w:name w:val="Corpo del testo"/>
    <w:basedOn w:val="style0"/>
    <w:next w:val="style87"/>
    <w:pPr>
      <w:widowControl w:val="false"/>
      <w:tabs>
        <w:tab w:leader="none" w:pos="709" w:val="left"/>
      </w:tabs>
      <w:suppressAutoHyphens w:val="true"/>
      <w:spacing w:after="140" w:before="0" w:line="288" w:lineRule="auto"/>
      <w:jc w:val="left"/>
    </w:pPr>
    <w:rPr>
      <w:rFonts w:ascii="Liberation Serif" w:cs="Mangal" w:eastAsia="SimSun" w:hAnsi="Liberation Serif"/>
      <w:color w:val="00000A"/>
      <w:sz w:val="24"/>
      <w:szCs w:val="24"/>
      <w:lang w:bidi="hi-IN" w:eastAsia="zh-CN" w:val="it-IT"/>
    </w:rPr>
  </w:style>
  <w:style w:styleId="style88" w:type="paragraph">
    <w:name w:val="Riga d'intestazione"/>
    <w:basedOn w:val="style0"/>
    <w:next w:val="style88"/>
    <w:pPr>
      <w:suppressLineNumbers/>
      <w:tabs>
        <w:tab w:leader="none" w:pos="4819" w:val="center"/>
        <w:tab w:leader="none" w:pos="9638" w:val="right"/>
      </w:tabs>
      <w:spacing w:after="0" w:before="0" w:line="100" w:lineRule="atLeast"/>
    </w:pPr>
    <w:rPr/>
  </w:style>
  <w:style w:styleId="style89" w:type="paragraph">
    <w:name w:val="Piè di pagina"/>
    <w:basedOn w:val="style0"/>
    <w:next w:val="style89"/>
    <w:pPr>
      <w:suppressLineNumbers/>
      <w:tabs>
        <w:tab w:leader="none" w:pos="4819" w:val="center"/>
        <w:tab w:leader="none" w:pos="9638" w:val="right"/>
      </w:tabs>
      <w:spacing w:after="0" w:before="0" w:line="100" w:lineRule="atLeast"/>
    </w:pPr>
    <w:rPr/>
  </w:style>
  <w:style w:styleId="style90" w:type="paragraph">
    <w:name w:val="Balloon Text"/>
    <w:basedOn w:val="style0"/>
    <w:next w:val="style90"/>
    <w:pPr>
      <w:spacing w:after="0" w:before="0" w:line="100" w:lineRule="atLeast"/>
    </w:pPr>
    <w:rPr>
      <w:rFonts w:ascii="Tahoma" w:cs="Tahoma" w:hAnsi="Tahoma"/>
      <w:sz w:val="16"/>
      <w:szCs w:val="16"/>
    </w:rPr>
  </w:style>
  <w:style w:styleId="style91" w:type="paragraph">
    <w:name w:val="List Paragraph"/>
    <w:basedOn w:val="style0"/>
    <w:next w:val="style91"/>
    <w:pPr>
      <w:ind w:hanging="0" w:left="720" w:right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unipd.it/offerta-didattica/corsi-di-laurea-triennale/economia-e-scienze-politiche?ordinamento=2011&amp;key=SP1843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9535</TotalTime>
  <Application>LibreOffice/4.3.2.2$Windows_x86 LibreOffice_project/edfb5295ba211bd31ad47d0bad0118690f76407d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2015-02-13T19:08:00.00Z</dcterms:created>
  <dc:creator>Maria</dc:creator>
  <dc:language>it</dc:language>
  <cp:lastPrinted>2015-02-23T13:33:03.00Z</cp:lastPrinted>
  <dcterms:modified xsi:type="dcterms:W3CDTF">2015-03-31T06:26:04.00Z</dcterms:modified>
  <cp:revision>17</cp:revision>
</cp:coreProperties>
</file>